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A48E" w14:textId="77777777" w:rsidR="0008018F" w:rsidRPr="00F758A1" w:rsidRDefault="0008018F">
      <w:pPr>
        <w:rPr>
          <w:b/>
          <w:bCs/>
        </w:rPr>
      </w:pPr>
    </w:p>
    <w:p w14:paraId="65C18221" w14:textId="5A634AA1" w:rsidR="0054231B" w:rsidRDefault="00785FAF" w:rsidP="00550100">
      <w:pPr>
        <w:ind w:firstLine="0"/>
        <w:jc w:val="center"/>
        <w:rPr>
          <w:b/>
          <w:bCs/>
        </w:rPr>
      </w:pPr>
      <w:r w:rsidRPr="00F758A1">
        <w:rPr>
          <w:b/>
          <w:bCs/>
        </w:rPr>
        <w:t>Matrilocal Ideals, Flexible Lives</w:t>
      </w:r>
      <w:r w:rsidRPr="00F758A1">
        <w:rPr>
          <w:b/>
          <w:bCs/>
        </w:rPr>
        <w:t xml:space="preserve">: </w:t>
      </w:r>
      <w:r w:rsidR="00550100">
        <w:rPr>
          <w:b/>
          <w:bCs/>
        </w:rPr>
        <w:br/>
      </w:r>
      <w:r w:rsidR="0054231B" w:rsidRPr="00F758A1">
        <w:rPr>
          <w:b/>
          <w:bCs/>
        </w:rPr>
        <w:t>Enggano</w:t>
      </w:r>
      <w:r w:rsidR="00A348C9">
        <w:rPr>
          <w:b/>
          <w:bCs/>
        </w:rPr>
        <w:t xml:space="preserve"> and </w:t>
      </w:r>
      <w:proofErr w:type="spellStart"/>
      <w:r w:rsidR="00550100">
        <w:rPr>
          <w:b/>
          <w:bCs/>
        </w:rPr>
        <w:t>Minang</w:t>
      </w:r>
      <w:proofErr w:type="spellEnd"/>
      <w:r w:rsidR="0054231B" w:rsidRPr="00F758A1">
        <w:rPr>
          <w:b/>
          <w:bCs/>
        </w:rPr>
        <w:t xml:space="preserve"> Matriliny</w:t>
      </w:r>
      <w:r w:rsidR="00A348C9">
        <w:rPr>
          <w:b/>
          <w:bCs/>
        </w:rPr>
        <w:t xml:space="preserve">, </w:t>
      </w:r>
      <w:r w:rsidR="00257910">
        <w:rPr>
          <w:b/>
          <w:bCs/>
        </w:rPr>
        <w:t>Austronesian debates,</w:t>
      </w:r>
      <w:r w:rsidR="0054231B" w:rsidRPr="00F758A1">
        <w:rPr>
          <w:b/>
          <w:bCs/>
        </w:rPr>
        <w:t xml:space="preserve"> and </w:t>
      </w:r>
      <w:r w:rsidR="00257910">
        <w:rPr>
          <w:b/>
          <w:bCs/>
        </w:rPr>
        <w:t>modern Indonesia</w:t>
      </w:r>
    </w:p>
    <w:p w14:paraId="3F8D6B4D" w14:textId="77777777" w:rsidR="00F91126" w:rsidRDefault="00F91126" w:rsidP="00F91126">
      <w:pPr>
        <w:pStyle w:val="Default"/>
      </w:pPr>
    </w:p>
    <w:p w14:paraId="2CFB6D24" w14:textId="76E952CA" w:rsidR="00257910" w:rsidRDefault="00F91126" w:rsidP="00F91126">
      <w:pPr>
        <w:ind w:firstLine="0"/>
        <w:jc w:val="center"/>
      </w:pPr>
      <w:r>
        <w:t xml:space="preserve"> </w:t>
      </w:r>
      <w:proofErr w:type="spellStart"/>
      <w:r>
        <w:t>Engga</w:t>
      </w:r>
      <w:proofErr w:type="spellEnd"/>
      <w:r>
        <w:t xml:space="preserve"> Zakaria </w:t>
      </w:r>
      <w:proofErr w:type="spellStart"/>
      <w:r>
        <w:t>Sangian</w:t>
      </w:r>
      <w:proofErr w:type="spellEnd"/>
      <w:r>
        <w:t xml:space="preserve"> &amp; I Wayan Arka</w:t>
      </w:r>
    </w:p>
    <w:p w14:paraId="6585167A" w14:textId="77777777" w:rsidR="00257910" w:rsidRDefault="00257910" w:rsidP="00257910">
      <w:pPr>
        <w:ind w:firstLine="0"/>
        <w:jc w:val="center"/>
      </w:pPr>
    </w:p>
    <w:p w14:paraId="0F0E06A1" w14:textId="178722D3" w:rsidR="00CE4E1F" w:rsidRDefault="00257910" w:rsidP="0054231B">
      <w:pPr>
        <w:ind w:firstLine="0"/>
      </w:pPr>
      <w:r>
        <w:t xml:space="preserve">Building on our current work in Enggano </w:t>
      </w:r>
      <w:r>
        <w:fldChar w:fldCharType="begin"/>
      </w:r>
      <w:r>
        <w:instrText xml:space="preserve"> ADDIN EN.CITE &lt;EndNote&gt;&lt;Cite&gt;&lt;Author&gt;Arka&lt;/Author&gt;&lt;Year&gt;forthcoming&lt;/Year&gt;&lt;RecNum&gt;1874&lt;/RecNum&gt;&lt;DisplayText&gt;(Arka et al. forthcoming)&lt;/DisplayText&gt;&lt;record&gt;&lt;rec-number&gt;1874&lt;/rec-number&gt;&lt;foreign-keys&gt;&lt;key app="EN" db-id="2dtppaszfe9rxme2d5cprsevaxww0rzddtxx" timestamp="1707952831"&gt;1874&lt;/key&gt;&lt;/foreign-keys&gt;&lt;ref-type name="Book Section"&gt;5&lt;/ref-type&gt;&lt;contributors&gt;&lt;authors&gt;&lt;author&gt;I Wayan Arka&lt;/author&gt;&lt;author&gt;Arono&lt;/author&gt;&lt;author&gt;Dendi Wijaya&lt;/author&gt;&lt;author&gt;Engga Zakaria Sangian &lt;/author&gt;&lt;/authors&gt;&lt;secondary-authors&gt;&lt;author&gt;Arka, I Wayan&lt;/author&gt;&lt;author&gt;Dalrymple, Mary&lt;/author&gt;&lt;author&gt;Hemmings, Charlotte&lt;/author&gt;&lt;/secondary-authors&gt;&lt;/contributors&gt;&lt;titles&gt;&lt;title&gt;The Socio-ethnolinguistic Landscape of Contemporary Enggano&lt;/title&gt;&lt;secondary-title&gt;Enggano: Historical and Contemporary Perspectives&lt;/secondary-title&gt;&lt;/titles&gt;&lt;dates&gt;&lt;year&gt;forthcoming&lt;/year&gt;&lt;/dates&gt;&lt;pub-location&gt;Canberra&lt;/pub-location&gt;&lt;publisher&gt;EL Publishing&lt;/publisher&gt;&lt;urls&gt;&lt;/urls&gt;&lt;/record&gt;&lt;/Cite&gt;&lt;/EndNote&gt;</w:instrText>
      </w:r>
      <w:r>
        <w:fldChar w:fldCharType="separate"/>
      </w:r>
      <w:r>
        <w:rPr>
          <w:noProof/>
        </w:rPr>
        <w:t>(Arka et al. forthcoming)</w:t>
      </w:r>
      <w:r>
        <w:fldChar w:fldCharType="end"/>
      </w:r>
      <w:r>
        <w:t>, t</w:t>
      </w:r>
      <w:r w:rsidR="0054231B" w:rsidRPr="0054231B">
        <w:t xml:space="preserve">his paper examines Enggano kinship with a focus on </w:t>
      </w:r>
      <w:proofErr w:type="spellStart"/>
      <w:r w:rsidR="0054231B" w:rsidRPr="0054231B">
        <w:t>matrilineality</w:t>
      </w:r>
      <w:proofErr w:type="spellEnd"/>
      <w:r w:rsidR="0054231B" w:rsidRPr="0054231B">
        <w:t xml:space="preserve"> and matrilocality, situating Enggano within wider Austronesian debates about ancestral residence patterns, sex-biased migration, and the durability of “house/territory” organization under modern pressures. Ethnographic and community-based documentation show that Enggano traditionally traces descent through women, affiliates children to the mother’s clan, and expects husbands to join the wife’s territorial unit (</w:t>
      </w:r>
      <w:proofErr w:type="spellStart"/>
      <w:r w:rsidR="0054231B" w:rsidRPr="0054231B">
        <w:rPr>
          <w:i/>
          <w:iCs/>
        </w:rPr>
        <w:t>ka’udar</w:t>
      </w:r>
      <w:proofErr w:type="spellEnd"/>
      <w:r w:rsidR="0054231B" w:rsidRPr="0054231B">
        <w:t xml:space="preserve">), with ancestral property passing in the female line. In the contemporary setting, however, residence and inheritance have become more flexible, influenced by in-migration, changing notions of equity in inheritance, and the superimposition of Indonesian administrative structures on customary leadership; these processes dilute </w:t>
      </w:r>
      <w:proofErr w:type="spellStart"/>
      <w:r w:rsidR="0054231B" w:rsidRPr="00CE4E1F">
        <w:rPr>
          <w:i/>
          <w:iCs/>
        </w:rPr>
        <w:t>ka’udar</w:t>
      </w:r>
      <w:proofErr w:type="spellEnd"/>
      <w:r w:rsidR="0054231B" w:rsidRPr="00CE4E1F">
        <w:rPr>
          <w:i/>
          <w:iCs/>
        </w:rPr>
        <w:t xml:space="preserve"> </w:t>
      </w:r>
      <w:r w:rsidR="0054231B" w:rsidRPr="0054231B">
        <w:t xml:space="preserve">territorial integrity and reorganize domains of language use. We synthesize place-based variation (e.g., conservative </w:t>
      </w:r>
      <w:proofErr w:type="spellStart"/>
      <w:r w:rsidR="0054231B" w:rsidRPr="0054231B">
        <w:t>Meok</w:t>
      </w:r>
      <w:proofErr w:type="spellEnd"/>
      <w:r w:rsidR="0054231B" w:rsidRPr="0054231B">
        <w:t xml:space="preserve"> versus more migrant-dominated </w:t>
      </w:r>
      <w:proofErr w:type="spellStart"/>
      <w:r w:rsidR="0054231B" w:rsidRPr="0054231B">
        <w:t>Banjarsari</w:t>
      </w:r>
      <w:proofErr w:type="spellEnd"/>
      <w:r w:rsidR="0054231B" w:rsidRPr="0054231B">
        <w:t>/</w:t>
      </w:r>
      <w:proofErr w:type="spellStart"/>
      <w:r w:rsidR="0054231B" w:rsidRPr="0054231B">
        <w:t>Kahyapu</w:t>
      </w:r>
      <w:proofErr w:type="spellEnd"/>
      <w:r w:rsidR="0054231B" w:rsidRPr="0054231B">
        <w:t xml:space="preserve">) and the role of religious domains (church vs. mosque practices) as allocators of language and identity. The analysis links </w:t>
      </w:r>
      <w:proofErr w:type="spellStart"/>
      <w:r w:rsidR="0054231B" w:rsidRPr="0054231B">
        <w:t>Enggano’s</w:t>
      </w:r>
      <w:proofErr w:type="spellEnd"/>
      <w:r w:rsidR="0054231B" w:rsidRPr="0054231B">
        <w:t xml:space="preserve"> evolving kinship to migration histories and language vitality, offering a Western Indonesia counterpoint in the broader Austronesian discussion. </w:t>
      </w:r>
      <w:r w:rsidR="00CE4E1F">
        <w:t>We also provide a c</w:t>
      </w:r>
      <w:r w:rsidR="0054231B" w:rsidRPr="0054231B">
        <w:t>omparative</w:t>
      </w:r>
      <w:r w:rsidR="00CE4E1F">
        <w:t xml:space="preserve"> regional perspective</w:t>
      </w:r>
      <w:r>
        <w:t xml:space="preserve"> with Minangkabau (West Sumatra)</w:t>
      </w:r>
      <w:r>
        <w:fldChar w:fldCharType="begin"/>
      </w:r>
      <w:r>
        <w:instrText xml:space="preserve"> ADDIN EN.CITE &lt;EndNote&gt;&lt;Cite&gt;&lt;Author&gt;Selinaswati&lt;/Author&gt;&lt;Year&gt;2014&lt;/Year&gt;&lt;RecNum&gt;1848&lt;/RecNum&gt;&lt;DisplayText&gt;(Selinaswati 2014)&lt;/DisplayText&gt;&lt;record&gt;&lt;rec-number&gt;1848&lt;/rec-number&gt;&lt;foreign-keys&gt;&lt;key app="EN" db-id="2dtppaszfe9rxme2d5cprsevaxww0rzddtxx" timestamp="1704267899"&gt;1848&lt;/key&gt;&lt;/foreign-keys&gt;&lt;ref-type name="Thesis"&gt;32&lt;/ref-type&gt;&lt;contributors&gt;&lt;authors&gt;&lt;author&gt;Selinaswati&lt;/author&gt;&lt;/authors&gt;&lt;/contributors&gt;&lt;titles&gt;&lt;title&gt;Women in politics in matrilineal society: a case study of West Sumatra, Indonesia&lt;/title&gt;&lt;/titles&gt;&lt;dates&gt;&lt;year&gt;2014&lt;/year&gt;&lt;/dates&gt;&lt;pub-location&gt;Melboourne&lt;/pub-location&gt;&lt;publisher&gt;Deakin University&lt;/publisher&gt;&lt;urls&gt;&lt;/urls&gt;&lt;/record&gt;&lt;/Cite&gt;&lt;/EndNote&gt;</w:instrText>
      </w:r>
      <w:r>
        <w:fldChar w:fldCharType="separate"/>
      </w:r>
      <w:r>
        <w:rPr>
          <w:noProof/>
        </w:rPr>
        <w:t>(</w:t>
      </w:r>
      <w:proofErr w:type="spellStart"/>
      <w:r>
        <w:rPr>
          <w:noProof/>
        </w:rPr>
        <w:t>Selinaswati</w:t>
      </w:r>
      <w:proofErr w:type="spellEnd"/>
      <w:r>
        <w:rPr>
          <w:noProof/>
        </w:rPr>
        <w:t xml:space="preserve"> 2014)</w:t>
      </w:r>
      <w:r>
        <w:fldChar w:fldCharType="end"/>
      </w:r>
      <w:r>
        <w:t xml:space="preserve">, </w:t>
      </w:r>
      <w:r w:rsidR="00CE4E1F">
        <w:t xml:space="preserve"> a</w:t>
      </w:r>
      <w:r w:rsidR="00CE4E1F">
        <w:t xml:space="preserve">sking how matrilineal institutions adapt under different mobility </w:t>
      </w:r>
      <w:r w:rsidR="00F758A1">
        <w:t>ecologies</w:t>
      </w:r>
      <w:r w:rsidR="00CE4E1F">
        <w:t xml:space="preserve"> and </w:t>
      </w:r>
      <w:r w:rsidR="00CE4E1F">
        <w:t xml:space="preserve">contemporary </w:t>
      </w:r>
      <w:r w:rsidR="00CE4E1F">
        <w:t>state overlays</w:t>
      </w:r>
      <w:r w:rsidR="00CE4E1F">
        <w:t>,</w:t>
      </w:r>
      <w:r w:rsidR="00F758A1">
        <w:t xml:space="preserve"> particularly in the context of gender issues and women’s economic and political </w:t>
      </w:r>
      <w:r w:rsidR="00F758A1">
        <w:t>participation in</w:t>
      </w:r>
      <w:r w:rsidR="00F758A1">
        <w:t xml:space="preserve"> modern Indonesia.</w:t>
      </w:r>
    </w:p>
    <w:p w14:paraId="47A3D49A" w14:textId="77777777" w:rsidR="00257910" w:rsidRDefault="00257910" w:rsidP="0054231B">
      <w:pPr>
        <w:ind w:firstLine="0"/>
      </w:pPr>
    </w:p>
    <w:p w14:paraId="33281B6A" w14:textId="77777777" w:rsidR="00F91126" w:rsidRDefault="00F91126" w:rsidP="0054231B">
      <w:pPr>
        <w:ind w:firstLine="0"/>
      </w:pPr>
    </w:p>
    <w:p w14:paraId="01708C97" w14:textId="68795B71" w:rsidR="00257910" w:rsidRPr="00257910" w:rsidRDefault="00257910" w:rsidP="0054231B">
      <w:pPr>
        <w:ind w:firstLine="0"/>
        <w:rPr>
          <w:b/>
          <w:bCs/>
        </w:rPr>
      </w:pPr>
      <w:r w:rsidRPr="00257910">
        <w:rPr>
          <w:b/>
          <w:bCs/>
        </w:rPr>
        <w:t>References</w:t>
      </w:r>
    </w:p>
    <w:p w14:paraId="71195682" w14:textId="77777777" w:rsidR="00257910" w:rsidRPr="00257910" w:rsidRDefault="00257910" w:rsidP="00257910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57910">
        <w:rPr>
          <w:noProof/>
        </w:rPr>
        <w:t xml:space="preserve">Arka, I Wayan, Arono, Dendi Wijaya, and Engga Zakaria Sangian. forthcoming. "The Socio-ethnolinguistic Landscape of Contemporary Enggano." In </w:t>
      </w:r>
      <w:r w:rsidRPr="00257910">
        <w:rPr>
          <w:i/>
          <w:noProof/>
        </w:rPr>
        <w:t>Enggano: Historical and Contemporary Perspectives</w:t>
      </w:r>
      <w:r w:rsidRPr="00257910">
        <w:rPr>
          <w:noProof/>
        </w:rPr>
        <w:t>, edited by I Wayan Arka, Mary Dalrymple and Charlotte Hemmings. Canberra: EL Publishing.</w:t>
      </w:r>
    </w:p>
    <w:p w14:paraId="73C8001E" w14:textId="77777777" w:rsidR="00257910" w:rsidRPr="00257910" w:rsidRDefault="00257910" w:rsidP="00257910">
      <w:pPr>
        <w:pStyle w:val="EndNoteBibliography"/>
        <w:ind w:left="720" w:hanging="720"/>
        <w:rPr>
          <w:noProof/>
        </w:rPr>
      </w:pPr>
      <w:r w:rsidRPr="00257910">
        <w:rPr>
          <w:noProof/>
        </w:rPr>
        <w:t>Selinaswati. 2014. "Women in politics in matrilineal society: a case study of West Sumatra, Indonesia." Deakin University.</w:t>
      </w:r>
    </w:p>
    <w:p w14:paraId="699344ED" w14:textId="7418BAED" w:rsidR="00257910" w:rsidRDefault="00257910" w:rsidP="0054231B">
      <w:pPr>
        <w:ind w:firstLine="0"/>
      </w:pPr>
      <w:r>
        <w:fldChar w:fldCharType="end"/>
      </w:r>
    </w:p>
    <w:sectPr w:rsidR="002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tppaszfe9rxme2d5cprsevaxww0rzddtxx&quot;&gt;Arka-2025-Exported&lt;record-ids&gt;&lt;item&gt;1848&lt;/item&gt;&lt;item&gt;1874&lt;/item&gt;&lt;/record-ids&gt;&lt;/item&gt;&lt;/Libraries&gt;"/>
  </w:docVars>
  <w:rsids>
    <w:rsidRoot w:val="00785FAF"/>
    <w:rsid w:val="000002DB"/>
    <w:rsid w:val="00003B90"/>
    <w:rsid w:val="0000614A"/>
    <w:rsid w:val="000240B3"/>
    <w:rsid w:val="00025BEA"/>
    <w:rsid w:val="00032AA4"/>
    <w:rsid w:val="00034843"/>
    <w:rsid w:val="000436EE"/>
    <w:rsid w:val="0004613C"/>
    <w:rsid w:val="000475C3"/>
    <w:rsid w:val="00064DC4"/>
    <w:rsid w:val="00065995"/>
    <w:rsid w:val="00072EF3"/>
    <w:rsid w:val="00077451"/>
    <w:rsid w:val="0008018F"/>
    <w:rsid w:val="00085C19"/>
    <w:rsid w:val="00085DD9"/>
    <w:rsid w:val="0009795F"/>
    <w:rsid w:val="000A33C7"/>
    <w:rsid w:val="000A5C2B"/>
    <w:rsid w:val="000B0225"/>
    <w:rsid w:val="000B3060"/>
    <w:rsid w:val="000B3BB8"/>
    <w:rsid w:val="000C2223"/>
    <w:rsid w:val="000D6E09"/>
    <w:rsid w:val="000F2C53"/>
    <w:rsid w:val="000F5861"/>
    <w:rsid w:val="0010125A"/>
    <w:rsid w:val="0010673F"/>
    <w:rsid w:val="00111ABD"/>
    <w:rsid w:val="00112DDB"/>
    <w:rsid w:val="00113AAA"/>
    <w:rsid w:val="0012657D"/>
    <w:rsid w:val="00126FBB"/>
    <w:rsid w:val="00132109"/>
    <w:rsid w:val="00161AE5"/>
    <w:rsid w:val="001656A2"/>
    <w:rsid w:val="00181C4E"/>
    <w:rsid w:val="001835A5"/>
    <w:rsid w:val="001A10AD"/>
    <w:rsid w:val="001B253E"/>
    <w:rsid w:val="001B4E98"/>
    <w:rsid w:val="001B5CAA"/>
    <w:rsid w:val="00200D34"/>
    <w:rsid w:val="002053E0"/>
    <w:rsid w:val="00206D97"/>
    <w:rsid w:val="00226ED8"/>
    <w:rsid w:val="00231641"/>
    <w:rsid w:val="002322E5"/>
    <w:rsid w:val="00232475"/>
    <w:rsid w:val="00257910"/>
    <w:rsid w:val="00264679"/>
    <w:rsid w:val="00264B4F"/>
    <w:rsid w:val="00265366"/>
    <w:rsid w:val="00267344"/>
    <w:rsid w:val="0027030A"/>
    <w:rsid w:val="00283954"/>
    <w:rsid w:val="0028694F"/>
    <w:rsid w:val="002A44CC"/>
    <w:rsid w:val="002B004F"/>
    <w:rsid w:val="002B0AF0"/>
    <w:rsid w:val="002B61FF"/>
    <w:rsid w:val="002B753C"/>
    <w:rsid w:val="002C136A"/>
    <w:rsid w:val="002D2F64"/>
    <w:rsid w:val="002E13AF"/>
    <w:rsid w:val="002E339F"/>
    <w:rsid w:val="002F0A71"/>
    <w:rsid w:val="002F0DA6"/>
    <w:rsid w:val="002F5CA2"/>
    <w:rsid w:val="0030009F"/>
    <w:rsid w:val="00304668"/>
    <w:rsid w:val="003255DA"/>
    <w:rsid w:val="003359BA"/>
    <w:rsid w:val="00336182"/>
    <w:rsid w:val="00340105"/>
    <w:rsid w:val="0034215A"/>
    <w:rsid w:val="00355693"/>
    <w:rsid w:val="00383E1F"/>
    <w:rsid w:val="003863EF"/>
    <w:rsid w:val="00392478"/>
    <w:rsid w:val="00395490"/>
    <w:rsid w:val="003B7BCC"/>
    <w:rsid w:val="003C11A6"/>
    <w:rsid w:val="003D39D7"/>
    <w:rsid w:val="00410973"/>
    <w:rsid w:val="00415787"/>
    <w:rsid w:val="00420E6D"/>
    <w:rsid w:val="00422EF2"/>
    <w:rsid w:val="00431CC3"/>
    <w:rsid w:val="00436F01"/>
    <w:rsid w:val="004404CB"/>
    <w:rsid w:val="004423BC"/>
    <w:rsid w:val="00446562"/>
    <w:rsid w:val="004818AD"/>
    <w:rsid w:val="00494698"/>
    <w:rsid w:val="004A5CB1"/>
    <w:rsid w:val="004B7E23"/>
    <w:rsid w:val="004C2D2B"/>
    <w:rsid w:val="00500AFB"/>
    <w:rsid w:val="005069F0"/>
    <w:rsid w:val="00506AC8"/>
    <w:rsid w:val="00520A8D"/>
    <w:rsid w:val="00526D6B"/>
    <w:rsid w:val="005405A2"/>
    <w:rsid w:val="0054231B"/>
    <w:rsid w:val="00550100"/>
    <w:rsid w:val="0058328E"/>
    <w:rsid w:val="005939C3"/>
    <w:rsid w:val="005A316C"/>
    <w:rsid w:val="005A69AD"/>
    <w:rsid w:val="005B1DE8"/>
    <w:rsid w:val="005B2614"/>
    <w:rsid w:val="005B78E7"/>
    <w:rsid w:val="005C2437"/>
    <w:rsid w:val="005C244D"/>
    <w:rsid w:val="005C6CB6"/>
    <w:rsid w:val="005E03AF"/>
    <w:rsid w:val="006003A1"/>
    <w:rsid w:val="006030C7"/>
    <w:rsid w:val="00617B21"/>
    <w:rsid w:val="00634030"/>
    <w:rsid w:val="006365B6"/>
    <w:rsid w:val="00645B59"/>
    <w:rsid w:val="006474BD"/>
    <w:rsid w:val="00654353"/>
    <w:rsid w:val="00661A1F"/>
    <w:rsid w:val="006B73CB"/>
    <w:rsid w:val="006F3CB1"/>
    <w:rsid w:val="00712196"/>
    <w:rsid w:val="007123AE"/>
    <w:rsid w:val="00714F2B"/>
    <w:rsid w:val="00737066"/>
    <w:rsid w:val="00760D56"/>
    <w:rsid w:val="00764A6F"/>
    <w:rsid w:val="0077685F"/>
    <w:rsid w:val="00785FAF"/>
    <w:rsid w:val="00790A8E"/>
    <w:rsid w:val="0079475B"/>
    <w:rsid w:val="007A3EC3"/>
    <w:rsid w:val="007B3BF2"/>
    <w:rsid w:val="007C1FC3"/>
    <w:rsid w:val="007E7604"/>
    <w:rsid w:val="008038A0"/>
    <w:rsid w:val="008352D1"/>
    <w:rsid w:val="008425BC"/>
    <w:rsid w:val="008458F6"/>
    <w:rsid w:val="00856195"/>
    <w:rsid w:val="00860170"/>
    <w:rsid w:val="0088018F"/>
    <w:rsid w:val="0089170D"/>
    <w:rsid w:val="008A3019"/>
    <w:rsid w:val="008D0E27"/>
    <w:rsid w:val="008E36FD"/>
    <w:rsid w:val="008E486B"/>
    <w:rsid w:val="008E6A81"/>
    <w:rsid w:val="008E6ACF"/>
    <w:rsid w:val="008F2C19"/>
    <w:rsid w:val="008F5E36"/>
    <w:rsid w:val="008F694D"/>
    <w:rsid w:val="008F7E4C"/>
    <w:rsid w:val="00901C69"/>
    <w:rsid w:val="009022E3"/>
    <w:rsid w:val="00902F6A"/>
    <w:rsid w:val="009313C0"/>
    <w:rsid w:val="00954E07"/>
    <w:rsid w:val="00955B6B"/>
    <w:rsid w:val="00974027"/>
    <w:rsid w:val="00984AAD"/>
    <w:rsid w:val="009A13DE"/>
    <w:rsid w:val="009C0426"/>
    <w:rsid w:val="009D077A"/>
    <w:rsid w:val="009D16BE"/>
    <w:rsid w:val="009E0246"/>
    <w:rsid w:val="009E1037"/>
    <w:rsid w:val="009F01CD"/>
    <w:rsid w:val="009F0AAE"/>
    <w:rsid w:val="009F6770"/>
    <w:rsid w:val="00A2591C"/>
    <w:rsid w:val="00A303AD"/>
    <w:rsid w:val="00A34541"/>
    <w:rsid w:val="00A348C9"/>
    <w:rsid w:val="00A43A9A"/>
    <w:rsid w:val="00A51C40"/>
    <w:rsid w:val="00A57EDF"/>
    <w:rsid w:val="00A62330"/>
    <w:rsid w:val="00A640D4"/>
    <w:rsid w:val="00A6507B"/>
    <w:rsid w:val="00A73BBC"/>
    <w:rsid w:val="00A834DF"/>
    <w:rsid w:val="00AE02A1"/>
    <w:rsid w:val="00B007E2"/>
    <w:rsid w:val="00B32245"/>
    <w:rsid w:val="00B7259D"/>
    <w:rsid w:val="00B86738"/>
    <w:rsid w:val="00B87B1A"/>
    <w:rsid w:val="00B90D1A"/>
    <w:rsid w:val="00B92A8E"/>
    <w:rsid w:val="00B95B29"/>
    <w:rsid w:val="00BA0FDA"/>
    <w:rsid w:val="00BA4DEF"/>
    <w:rsid w:val="00BA7860"/>
    <w:rsid w:val="00BB7279"/>
    <w:rsid w:val="00BC16F1"/>
    <w:rsid w:val="00BE13B8"/>
    <w:rsid w:val="00BF3E16"/>
    <w:rsid w:val="00C05DA9"/>
    <w:rsid w:val="00C13241"/>
    <w:rsid w:val="00C26268"/>
    <w:rsid w:val="00C506D5"/>
    <w:rsid w:val="00C5538B"/>
    <w:rsid w:val="00C55C4B"/>
    <w:rsid w:val="00C86D80"/>
    <w:rsid w:val="00C937CB"/>
    <w:rsid w:val="00CA07FD"/>
    <w:rsid w:val="00CA0EE3"/>
    <w:rsid w:val="00CB50E4"/>
    <w:rsid w:val="00CC090A"/>
    <w:rsid w:val="00CC7AF9"/>
    <w:rsid w:val="00CD27CD"/>
    <w:rsid w:val="00CD3E31"/>
    <w:rsid w:val="00CD7C90"/>
    <w:rsid w:val="00CE4E1F"/>
    <w:rsid w:val="00CE586C"/>
    <w:rsid w:val="00CF2A85"/>
    <w:rsid w:val="00CF363E"/>
    <w:rsid w:val="00D02CAA"/>
    <w:rsid w:val="00D03897"/>
    <w:rsid w:val="00D1433C"/>
    <w:rsid w:val="00D360BE"/>
    <w:rsid w:val="00D52109"/>
    <w:rsid w:val="00D60600"/>
    <w:rsid w:val="00D62DC8"/>
    <w:rsid w:val="00D7795A"/>
    <w:rsid w:val="00D83DCC"/>
    <w:rsid w:val="00DA085B"/>
    <w:rsid w:val="00DA31E7"/>
    <w:rsid w:val="00DA48AF"/>
    <w:rsid w:val="00DA5FB0"/>
    <w:rsid w:val="00DC6167"/>
    <w:rsid w:val="00DD2618"/>
    <w:rsid w:val="00DD5669"/>
    <w:rsid w:val="00DF0C05"/>
    <w:rsid w:val="00E06B78"/>
    <w:rsid w:val="00E1657E"/>
    <w:rsid w:val="00E2226A"/>
    <w:rsid w:val="00E30636"/>
    <w:rsid w:val="00E3268B"/>
    <w:rsid w:val="00E3341A"/>
    <w:rsid w:val="00E36E5C"/>
    <w:rsid w:val="00E44413"/>
    <w:rsid w:val="00E463FA"/>
    <w:rsid w:val="00E75699"/>
    <w:rsid w:val="00E80C73"/>
    <w:rsid w:val="00EB0513"/>
    <w:rsid w:val="00EB265C"/>
    <w:rsid w:val="00EC1FD0"/>
    <w:rsid w:val="00EE7849"/>
    <w:rsid w:val="00F01585"/>
    <w:rsid w:val="00F0602B"/>
    <w:rsid w:val="00F116B4"/>
    <w:rsid w:val="00F13AC6"/>
    <w:rsid w:val="00F3156C"/>
    <w:rsid w:val="00F346DF"/>
    <w:rsid w:val="00F41E8E"/>
    <w:rsid w:val="00F44DC4"/>
    <w:rsid w:val="00F44EB0"/>
    <w:rsid w:val="00F478D8"/>
    <w:rsid w:val="00F534D7"/>
    <w:rsid w:val="00F61FEA"/>
    <w:rsid w:val="00F634B2"/>
    <w:rsid w:val="00F6470A"/>
    <w:rsid w:val="00F64918"/>
    <w:rsid w:val="00F66977"/>
    <w:rsid w:val="00F758A1"/>
    <w:rsid w:val="00F75D0C"/>
    <w:rsid w:val="00F84CD7"/>
    <w:rsid w:val="00F91126"/>
    <w:rsid w:val="00F92160"/>
    <w:rsid w:val="00FA2807"/>
    <w:rsid w:val="00FA472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CBCD"/>
  <w15:chartTrackingRefBased/>
  <w15:docId w15:val="{0958D145-B1C1-3140-888E-11AC83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3E"/>
    <w:pPr>
      <w:spacing w:after="160"/>
      <w:ind w:firstLine="284"/>
    </w:pPr>
    <w:rPr>
      <w:rFonts w:ascii="Cambria" w:hAnsi="Cambri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AF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AF"/>
    <w:rPr>
      <w:rFonts w:eastAsiaTheme="majorEastAsia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AF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AF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AF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AF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85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AF"/>
    <w:pPr>
      <w:numPr>
        <w:ilvl w:val="1"/>
      </w:numPr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AF"/>
    <w:rPr>
      <w:rFonts w:ascii="Cambria" w:hAnsi="Cambria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785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AF"/>
    <w:rPr>
      <w:rFonts w:ascii="Cambria" w:hAnsi="Cambria"/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785FA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85FA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257910"/>
    <w:pPr>
      <w:spacing w:after="0"/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57910"/>
    <w:rPr>
      <w:rFonts w:ascii="Cambria" w:hAnsi="Cambria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57910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57910"/>
    <w:rPr>
      <w:rFonts w:ascii="Cambria" w:hAnsi="Cambria"/>
      <w:szCs w:val="22"/>
      <w:lang w:val="en-US"/>
    </w:rPr>
  </w:style>
  <w:style w:type="paragraph" w:customStyle="1" w:styleId="Default">
    <w:name w:val="Default"/>
    <w:rsid w:val="00F9112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Wayan Arka</dc:creator>
  <cp:keywords/>
  <dc:description/>
  <cp:lastModifiedBy>Wayan Arka</cp:lastModifiedBy>
  <cp:revision>4</cp:revision>
  <dcterms:created xsi:type="dcterms:W3CDTF">2025-08-25T07:07:00Z</dcterms:created>
  <dcterms:modified xsi:type="dcterms:W3CDTF">2025-08-25T07:36:00Z</dcterms:modified>
</cp:coreProperties>
</file>